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44C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/>
        <w:jc w:val="left"/>
        <w:rPr>
          <w:rFonts w:hint="eastAsia" w:eastAsiaTheme="minorEastAsia"/>
          <w:lang w:val="en-US" w:eastAsia="zh-CN"/>
        </w:rPr>
      </w:pPr>
    </w:p>
    <w:p w14:paraId="239061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/>
        <w:jc w:val="left"/>
        <w:rPr>
          <w:rFonts w:hint="default"/>
          <w:lang w:val="en-US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1：</w:t>
      </w:r>
    </w:p>
    <w:p w14:paraId="3B807A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9"/>
          <w:szCs w:val="49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9"/>
          <w:szCs w:val="49"/>
          <w:shd w:val="clear" w:fill="FFFFFF"/>
          <w:lang w:val="en-US" w:eastAsia="zh-CN" w:bidi="ar"/>
        </w:rPr>
        <w:t>王洪生教授简介</w:t>
      </w:r>
    </w:p>
    <w:p w14:paraId="2A5DA3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705"/>
        <w:jc w:val="left"/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 </w:t>
      </w:r>
    </w:p>
    <w:p w14:paraId="755202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0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王洪生，博士，教授，硕士生导师，山东农业大学经济管理学院金融学专业主任、案例中心主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 xml:space="preserve">任 </w:t>
      </w:r>
    </w:p>
    <w:p w14:paraId="1897D6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0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 xml:space="preserve">山东省专业学位研究生教育指导委员会委员 ，山东金融学会理事、金融科技委员会成员 </w:t>
      </w:r>
    </w:p>
    <w:p w14:paraId="275381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0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2019教育部优秀案例教师 （全国十九位），担任教育部“美丽中国”“大国智造”两项主题案例项目的首席专家。主持教育部主题案例项目两项，其他省部级以上科研教学项目6项。150 余篇教学案例入库到中国共享管理案例中心、中国工商管理案例等。全国“百篇优秀管理案例”七篇。。</w:t>
      </w:r>
    </w:p>
    <w:p w14:paraId="08E9B4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0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 </w:t>
      </w:r>
    </w:p>
    <w:p w14:paraId="1B547E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0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D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2024-12-02T00:55:00Z</dcterms:created>
  <dc:creator>李伟</dc:creator>
  <cp:lastModifiedBy>贾雨衡</cp:lastModifiedBy>
  <dcterms:modified xsi:type="dcterms:W3CDTF">2024-12-02T01:20:12Z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577AB9427D1F492394185E86114C180E_12</vt:lpwstr>
  </property>
</Properties>
</file>