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443FA7">
      <w:pPr>
        <w:spacing w:line="360" w:lineRule="auto"/>
        <w:jc w:val="center"/>
        <w:rPr>
          <w:rFonts w:hint="eastAsia"/>
          <w:b/>
          <w:sz w:val="30"/>
          <w:szCs w:val="30"/>
          <w:lang w:val="en-US" w:eastAsia="zh-CN"/>
        </w:rPr>
      </w:pPr>
    </w:p>
    <w:p w14:paraId="166B10FD">
      <w:pPr>
        <w:spacing w:line="360" w:lineRule="auto"/>
        <w:ind w:firstLine="562" w:firstLineChars="200"/>
        <w:jc w:val="center"/>
        <w:rPr>
          <w:rFonts w:hint="default" w:ascii="楷体" w:hAnsi="楷体" w:eastAsia="楷体" w:cs="楷体"/>
          <w:b/>
          <w:bCs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t>2025级</w:t>
      </w:r>
      <w:bookmarkStart w:id="0" w:name="_GoBack"/>
      <w:bookmarkEnd w:id="0"/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t>案例分析活动安排</w:t>
      </w:r>
    </w:p>
    <w:p w14:paraId="7E96FC58">
      <w:pPr>
        <w:numPr>
          <w:numId w:val="0"/>
        </w:numPr>
        <w:spacing w:line="360" w:lineRule="auto"/>
        <w:ind w:firstLine="480" w:firstLineChars="200"/>
        <w:jc w:val="both"/>
        <w:rPr>
          <w:rFonts w:hint="eastAsia" w:ascii="楷体" w:hAnsi="楷体" w:eastAsia="楷体" w:cs="楷体"/>
          <w:sz w:val="24"/>
          <w:szCs w:val="24"/>
          <w:lang w:val="en-US" w:eastAsia="zh-CN"/>
        </w:rPr>
      </w:pPr>
    </w:p>
    <w:p w14:paraId="354DB928">
      <w:pPr>
        <w:numPr>
          <w:numId w:val="0"/>
        </w:numPr>
        <w:spacing w:line="360" w:lineRule="auto"/>
        <w:ind w:firstLine="480" w:firstLineChars="200"/>
        <w:jc w:val="both"/>
        <w:rPr>
          <w:rFonts w:hint="default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山东理工大学MBA中心计划在7月26日—27日对2025级MBA学生进行案例分析培训与学习，具体安排如下：</w:t>
      </w:r>
    </w:p>
    <w:p w14:paraId="04DCC523">
      <w:pPr>
        <w:numPr>
          <w:ilvl w:val="0"/>
          <w:numId w:val="0"/>
        </w:numPr>
        <w:spacing w:line="360" w:lineRule="auto"/>
        <w:ind w:firstLine="240" w:firstLineChars="100"/>
        <w:jc w:val="center"/>
        <w:rPr>
          <w:rFonts w:hint="default" w:ascii="楷体" w:hAnsi="楷体" w:eastAsia="楷体" w:cs="楷体"/>
          <w:b/>
          <w:bCs/>
          <w:sz w:val="22"/>
          <w:szCs w:val="22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 xml:space="preserve"> </w:t>
      </w:r>
      <w:r>
        <w:rPr>
          <w:rFonts w:hint="eastAsia" w:ascii="楷体" w:hAnsi="楷体" w:eastAsia="楷体" w:cs="楷体"/>
          <w:b/>
          <w:bCs/>
          <w:sz w:val="24"/>
          <w:szCs w:val="24"/>
          <w:lang w:val="en-US" w:eastAsia="zh-CN"/>
        </w:rPr>
        <w:t>表1 案例分析训练初步安排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6"/>
        <w:gridCol w:w="905"/>
        <w:gridCol w:w="4795"/>
        <w:gridCol w:w="1313"/>
      </w:tblGrid>
      <w:tr w14:paraId="57C60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506" w:type="dxa"/>
          </w:tcPr>
          <w:p w14:paraId="557E4D70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  <w:t>时间</w:t>
            </w:r>
          </w:p>
        </w:tc>
        <w:tc>
          <w:tcPr>
            <w:tcW w:w="905" w:type="dxa"/>
          </w:tcPr>
          <w:p w14:paraId="689B9CE4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  <w:t>形式</w:t>
            </w:r>
          </w:p>
        </w:tc>
        <w:tc>
          <w:tcPr>
            <w:tcW w:w="4795" w:type="dxa"/>
          </w:tcPr>
          <w:p w14:paraId="332C8175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  <w:t>具体活动与安排</w:t>
            </w:r>
          </w:p>
        </w:tc>
        <w:tc>
          <w:tcPr>
            <w:tcW w:w="1313" w:type="dxa"/>
          </w:tcPr>
          <w:p w14:paraId="227E7A07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0F273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6" w:type="dxa"/>
          </w:tcPr>
          <w:p w14:paraId="65B96980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楷体" w:hAnsi="楷体" w:eastAsia="楷体" w:cs="楷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1"/>
                <w:szCs w:val="21"/>
                <w:vertAlign w:val="baseline"/>
                <w:lang w:val="en-US" w:eastAsia="zh-CN"/>
              </w:rPr>
              <w:t>7月26日上午</w:t>
            </w:r>
          </w:p>
          <w:p w14:paraId="28E98ABE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楷体" w:hAnsi="楷体" w:eastAsia="楷体" w:cs="楷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05" w:type="dxa"/>
          </w:tcPr>
          <w:p w14:paraId="7136870A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楷体" w:hAnsi="楷体" w:eastAsia="楷体" w:cs="楷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1"/>
                <w:szCs w:val="21"/>
                <w:vertAlign w:val="baseline"/>
                <w:lang w:val="en-US" w:eastAsia="zh-CN"/>
              </w:rPr>
              <w:t>讲座</w:t>
            </w:r>
          </w:p>
          <w:p w14:paraId="7C2F26A4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楷体" w:hAnsi="楷体" w:eastAsia="楷体" w:cs="楷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1"/>
                <w:szCs w:val="21"/>
                <w:vertAlign w:val="baseline"/>
                <w:lang w:val="en-US" w:eastAsia="zh-CN"/>
              </w:rPr>
              <w:t>讨论</w:t>
            </w:r>
          </w:p>
        </w:tc>
        <w:tc>
          <w:tcPr>
            <w:tcW w:w="4795" w:type="dxa"/>
          </w:tcPr>
          <w:p w14:paraId="47C2D0DC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 w:ascii="楷体" w:hAnsi="楷体" w:eastAsia="楷体" w:cs="楷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1"/>
                <w:szCs w:val="21"/>
                <w:vertAlign w:val="baseline"/>
                <w:lang w:val="en-US" w:eastAsia="zh-CN"/>
              </w:rPr>
              <w:t>具体阐述教学案例的基本知识、案例教学的优势、案例分析的步骤、注意事项、基本案例分析工具等</w:t>
            </w:r>
          </w:p>
        </w:tc>
        <w:tc>
          <w:tcPr>
            <w:tcW w:w="1313" w:type="dxa"/>
          </w:tcPr>
          <w:p w14:paraId="1C31B67F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5DDB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6" w:type="dxa"/>
          </w:tcPr>
          <w:p w14:paraId="027622FD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楷体" w:hAnsi="楷体" w:eastAsia="楷体" w:cs="楷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1"/>
                <w:szCs w:val="21"/>
                <w:vertAlign w:val="baseline"/>
                <w:lang w:val="en-US" w:eastAsia="zh-CN"/>
              </w:rPr>
              <w:t>7月26日下午</w:t>
            </w:r>
          </w:p>
          <w:p w14:paraId="1FBAAABA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05" w:type="dxa"/>
          </w:tcPr>
          <w:p w14:paraId="190AE571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楷体" w:hAnsi="楷体" w:eastAsia="楷体" w:cs="楷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1"/>
                <w:szCs w:val="21"/>
                <w:vertAlign w:val="baseline"/>
                <w:lang w:val="en-US" w:eastAsia="zh-CN"/>
              </w:rPr>
              <w:t>讨论</w:t>
            </w:r>
          </w:p>
          <w:p w14:paraId="26C59C7D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1"/>
                <w:szCs w:val="21"/>
                <w:vertAlign w:val="baseline"/>
                <w:lang w:val="en-US" w:eastAsia="zh-CN"/>
              </w:rPr>
              <w:t>训练</w:t>
            </w:r>
          </w:p>
        </w:tc>
        <w:tc>
          <w:tcPr>
            <w:tcW w:w="4795" w:type="dxa"/>
          </w:tcPr>
          <w:p w14:paraId="7FBA40F5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1"/>
                <w:szCs w:val="21"/>
                <w:vertAlign w:val="baseline"/>
                <w:lang w:val="en-US" w:eastAsia="zh-CN"/>
              </w:rPr>
              <w:t>分组对《中国建设银行》等案例进行实操训练：案例思考题分析、案例分析报告撰写、PPT展示等</w:t>
            </w:r>
          </w:p>
        </w:tc>
        <w:tc>
          <w:tcPr>
            <w:tcW w:w="1313" w:type="dxa"/>
          </w:tcPr>
          <w:p w14:paraId="06398FD2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FB7D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1506" w:type="dxa"/>
          </w:tcPr>
          <w:p w14:paraId="4CDC1B7B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1"/>
                <w:szCs w:val="21"/>
                <w:vertAlign w:val="baseline"/>
                <w:lang w:val="en-US" w:eastAsia="zh-CN"/>
              </w:rPr>
              <w:t>7月27日</w:t>
            </w:r>
          </w:p>
        </w:tc>
        <w:tc>
          <w:tcPr>
            <w:tcW w:w="905" w:type="dxa"/>
          </w:tcPr>
          <w:p w14:paraId="2864603C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eastAsia" w:ascii="楷体" w:hAnsi="楷体" w:eastAsia="楷体" w:cs="楷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1"/>
                <w:szCs w:val="21"/>
                <w:vertAlign w:val="baseline"/>
                <w:lang w:val="en-US" w:eastAsia="zh-CN"/>
              </w:rPr>
              <w:t xml:space="preserve"> 展示</w:t>
            </w:r>
          </w:p>
          <w:p w14:paraId="3372C8B7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 w:ascii="楷体" w:hAnsi="楷体" w:eastAsia="楷体" w:cs="楷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1"/>
                <w:szCs w:val="21"/>
                <w:vertAlign w:val="baseline"/>
                <w:lang w:val="en-US" w:eastAsia="zh-CN"/>
              </w:rPr>
              <w:t xml:space="preserve"> 考核</w:t>
            </w:r>
          </w:p>
        </w:tc>
        <w:tc>
          <w:tcPr>
            <w:tcW w:w="4795" w:type="dxa"/>
          </w:tcPr>
          <w:p w14:paraId="0389ABDC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 w:ascii="楷体" w:hAnsi="楷体" w:eastAsia="楷体" w:cs="楷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1"/>
                <w:szCs w:val="21"/>
                <w:vertAlign w:val="baseline"/>
                <w:lang w:val="en-US" w:eastAsia="zh-CN"/>
              </w:rPr>
              <w:t>选取1-2个教学案例，采取案例精英赛形式上台展示，并进行打分。</w:t>
            </w:r>
          </w:p>
        </w:tc>
        <w:tc>
          <w:tcPr>
            <w:tcW w:w="1313" w:type="dxa"/>
          </w:tcPr>
          <w:p w14:paraId="57BB634B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 w:ascii="楷体" w:hAnsi="楷体" w:eastAsia="楷体" w:cs="楷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 w14:paraId="58DD24CD">
      <w:pPr>
        <w:numPr>
          <w:ilvl w:val="0"/>
          <w:numId w:val="0"/>
        </w:numPr>
        <w:spacing w:line="360" w:lineRule="auto"/>
        <w:ind w:firstLine="240" w:firstLineChars="100"/>
        <w:jc w:val="both"/>
        <w:rPr>
          <w:rFonts w:hint="default" w:ascii="楷体" w:hAnsi="楷体" w:eastAsia="楷体" w:cs="楷体"/>
          <w:sz w:val="24"/>
          <w:szCs w:val="24"/>
          <w:lang w:val="en-US" w:eastAsia="zh-CN"/>
        </w:rPr>
      </w:pPr>
    </w:p>
    <w:p w14:paraId="3F1EAD5C">
      <w:pPr>
        <w:numPr>
          <w:ilvl w:val="0"/>
          <w:numId w:val="0"/>
        </w:numPr>
        <w:spacing w:line="360" w:lineRule="auto"/>
        <w:ind w:firstLine="240" w:firstLineChars="100"/>
        <w:jc w:val="both"/>
        <w:rPr>
          <w:rFonts w:hint="eastAsia" w:ascii="楷体" w:hAnsi="楷体" w:eastAsia="楷体" w:cs="楷体"/>
          <w:sz w:val="24"/>
          <w:szCs w:val="24"/>
          <w:lang w:val="en-US" w:eastAsia="zh-CN"/>
        </w:rPr>
      </w:pPr>
    </w:p>
    <w:p w14:paraId="683735D8">
      <w:pPr>
        <w:numPr>
          <w:ilvl w:val="0"/>
          <w:numId w:val="0"/>
        </w:numPr>
        <w:spacing w:line="360" w:lineRule="auto"/>
        <w:ind w:firstLine="240" w:firstLineChars="100"/>
        <w:jc w:val="both"/>
        <w:rPr>
          <w:rFonts w:hint="eastAsia" w:ascii="楷体" w:hAnsi="楷体" w:eastAsia="楷体" w:cs="楷体"/>
          <w:sz w:val="24"/>
          <w:szCs w:val="24"/>
          <w:lang w:val="en-US" w:eastAsia="zh-CN"/>
        </w:rPr>
      </w:pPr>
    </w:p>
    <w:p w14:paraId="35AD1198">
      <w:pPr>
        <w:numPr>
          <w:ilvl w:val="0"/>
          <w:numId w:val="0"/>
        </w:numPr>
        <w:spacing w:line="360" w:lineRule="auto"/>
        <w:ind w:firstLine="240" w:firstLineChars="100"/>
        <w:jc w:val="both"/>
        <w:rPr>
          <w:rFonts w:hint="eastAsia" w:ascii="楷体" w:hAnsi="楷体" w:eastAsia="楷体" w:cs="楷体"/>
          <w:sz w:val="24"/>
          <w:szCs w:val="24"/>
          <w:lang w:val="en-US" w:eastAsia="zh-CN"/>
        </w:rPr>
      </w:pPr>
    </w:p>
    <w:p w14:paraId="70849FFD">
      <w:pPr>
        <w:numPr>
          <w:ilvl w:val="0"/>
          <w:numId w:val="0"/>
        </w:numPr>
        <w:spacing w:line="360" w:lineRule="auto"/>
        <w:ind w:firstLine="240" w:firstLineChars="100"/>
        <w:jc w:val="both"/>
        <w:rPr>
          <w:rFonts w:hint="eastAsia" w:ascii="楷体" w:hAnsi="楷体" w:eastAsia="楷体" w:cs="楷体"/>
          <w:sz w:val="24"/>
          <w:szCs w:val="24"/>
          <w:lang w:val="en-US" w:eastAsia="zh-CN"/>
        </w:rPr>
      </w:pPr>
    </w:p>
    <w:p w14:paraId="69E58F07">
      <w:pPr>
        <w:numPr>
          <w:ilvl w:val="0"/>
          <w:numId w:val="0"/>
        </w:numPr>
        <w:spacing w:line="360" w:lineRule="auto"/>
        <w:ind w:firstLine="240" w:firstLineChars="100"/>
        <w:jc w:val="both"/>
        <w:rPr>
          <w:rFonts w:hint="default" w:ascii="楷体" w:hAnsi="楷体" w:eastAsia="楷体" w:cs="楷体"/>
          <w:sz w:val="24"/>
          <w:szCs w:val="24"/>
          <w:lang w:val="en-US" w:eastAsia="zh-CN"/>
        </w:rPr>
      </w:pPr>
    </w:p>
    <w:p w14:paraId="4342FA76">
      <w:pPr>
        <w:spacing w:line="360" w:lineRule="auto"/>
        <w:ind w:firstLine="480" w:firstLineChars="200"/>
        <w:rPr>
          <w:rFonts w:hint="eastAsia" w:ascii="楷体" w:hAnsi="楷体" w:eastAsia="楷体" w:cs="楷体"/>
          <w:sz w:val="24"/>
          <w:szCs w:val="24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F6335D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295B620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295B620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2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424BCB"/>
    <w:rsid w:val="00486064"/>
    <w:rsid w:val="005575A0"/>
    <w:rsid w:val="00645CA7"/>
    <w:rsid w:val="00B92998"/>
    <w:rsid w:val="00CA5337"/>
    <w:rsid w:val="01321211"/>
    <w:rsid w:val="040120EC"/>
    <w:rsid w:val="09110C6F"/>
    <w:rsid w:val="14A90963"/>
    <w:rsid w:val="14CE2536"/>
    <w:rsid w:val="1D0D7933"/>
    <w:rsid w:val="1E1A1494"/>
    <w:rsid w:val="239355DF"/>
    <w:rsid w:val="267B495D"/>
    <w:rsid w:val="2F424BCB"/>
    <w:rsid w:val="3ACE2712"/>
    <w:rsid w:val="61AB45E3"/>
    <w:rsid w:val="638A4314"/>
    <w:rsid w:val="7F9D2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996</Words>
  <Characters>1084</Characters>
  <Lines>7</Lines>
  <Paragraphs>1</Paragraphs>
  <TotalTime>26</TotalTime>
  <ScaleCrop>false</ScaleCrop>
  <LinksUpToDate>false</LinksUpToDate>
  <CharactersWithSpaces>1091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2017-07-11T02:07:00Z</dcterms:created>
  <dc:creator>Administrator</dc:creator>
  <cp:lastModifiedBy>王洪生</cp:lastModifiedBy>
  <cp:lastPrinted>2017-07-13T00:43:00Z</cp:lastPrinted>
  <dcterms:modified xsi:type="dcterms:W3CDTF">2025-07-09T09:03:09Z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9F8DA7C99EEB45EDB51B5B34F57429D4_13</vt:lpwstr>
  </property>
  <property fmtid="{D5CDD505-2E9C-101B-9397-08002B2CF9AE}" pid="4" name="KSOTemplateDocerSaveRecord">
    <vt:lpwstr>eyJoZGlkIjoiODM2MGMzMDZhMTE3ZGRlM2FlZDQ5MzI3Nzg5ZjczNTYiLCJ1c2VySWQiOiIzNDcwNzkxNDEifQ==</vt:lpwstr>
  </property>
</Properties>
</file>